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8792" w:type="dxa"/>
        <w:jc w:val="left"/>
        <w:tblInd w:w="146" w:type="dxa"/>
        <w:tblLayout w:type="fixed"/>
        <w:tblCellMar>
          <w:top w:w="0" w:type="dxa"/>
          <w:left w:w="15" w:type="dxa"/>
          <w:bottom w:w="0" w:type="dxa"/>
          <w:right w:w="0" w:type="dxa"/>
        </w:tblCellMar>
      </w:tblPr>
      <w:tblGrid>
        <w:gridCol w:w="1254"/>
        <w:gridCol w:w="1745"/>
        <w:gridCol w:w="3669"/>
        <w:gridCol w:w="2124"/>
      </w:tblGrid>
      <w:tr>
        <w:trPr>
          <w:trHeight w:val="256" w:hRule="atLeast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 xml:space="preserve">Μάθημα 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>Μήνας</w:t>
            </w:r>
          </w:p>
        </w:tc>
        <w:tc>
          <w:tcPr>
            <w:tcW w:w="3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  <w:lang w:val="en-US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  <w:lang w:val="en-US"/>
              </w:rPr>
              <w:t>Προγραμματισμός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Malgun Gothic" w:hAnsi="Malgun Gothic"/>
                <w:b/>
                <w:b/>
                <w:bCs/>
                <w:highlight w:val="none"/>
                <w:shd w:fill="FF8000" w:val="clear"/>
              </w:rPr>
            </w:pPr>
            <w:r>
              <w:rPr>
                <w:rFonts w:ascii="Malgun Gothic" w:hAnsi="Malgun Gothic"/>
                <w:b/>
                <w:bCs/>
                <w:shd w:fill="FF8000" w:val="clear"/>
              </w:rPr>
              <w:t>Εκπλήρωση/Σχόλια</w:t>
            </w:r>
          </w:p>
        </w:tc>
      </w:tr>
      <w:tr>
        <w:trPr>
          <w:trHeight w:val="1020" w:hRule="atLeast"/>
        </w:trPr>
        <w:tc>
          <w:tcPr>
            <w:tcW w:w="1254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Αγγλικά Γ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 </w:t>
            </w:r>
            <w:r>
              <w:rPr>
                <w:rFonts w:ascii="Malgun Gothic" w:hAnsi="Malgun Gothic"/>
                <w:b/>
                <w:bCs/>
              </w:rPr>
              <w:t xml:space="preserve">Λυκείου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Τμήματα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Γ2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Γ3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Γ4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</w:tc>
        <w:tc>
          <w:tcPr>
            <w:tcW w:w="1745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  <w:t>Μάρτιος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3669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>Unit 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>Book Burning ,now and then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Introduction to literary texts / video of writer’s interview/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Text reading  and watching the  film’s extracts respectively.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Videos – Listening Activities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left="804" w:hanging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</w:tc>
        <w:tc>
          <w:tcPr>
            <w:tcW w:w="2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704" w:hRule="atLeast"/>
        </w:trPr>
        <w:tc>
          <w:tcPr>
            <w:tcW w:w="1254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1745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  <w:t>Απρίλιος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3669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 xml:space="preserve">Unit </w:t>
            </w:r>
            <w:r>
              <w:rPr>
                <w:rFonts w:ascii="Malgun Gothic" w:hAnsi="Malgun Gothic"/>
                <w:b/>
                <w:bCs/>
                <w:lang w:val="el-GR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>T</w:t>
            </w:r>
            <w:r>
              <w:rPr>
                <w:rFonts w:ascii="Malgun Gothic" w:hAnsi="Malgun Gothic"/>
                <w:b/>
                <w:bCs/>
                <w:lang w:val="en-US"/>
              </w:rPr>
              <w:t>he Merchant of Venice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lang w:val="en-US"/>
              </w:rPr>
              <w:t>Introduction to the theatrical play /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lang w:val="el-GR"/>
              </w:rPr>
              <w:t>τ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lang w:val="en-US"/>
              </w:rPr>
              <w:t>he Plot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lang w:val="en-US"/>
              </w:rPr>
              <w:t>Video introducing Venice history and location related to the play/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lang w:val="en-US"/>
              </w:rPr>
              <w:t xml:space="preserve">Video about play and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i/>
                <w:iCs/>
                <w:lang w:val="en-US"/>
              </w:rPr>
              <w:t>Character Analysis : Shylock  as villain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The Role of Jews in Venice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Text reading  and watching the film’s extracts respectively.</w:t>
            </w:r>
          </w:p>
        </w:tc>
        <w:tc>
          <w:tcPr>
            <w:tcW w:w="2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8792" w:type="dxa"/>
        <w:jc w:val="left"/>
        <w:tblInd w:w="146" w:type="dxa"/>
        <w:tblLayout w:type="fixed"/>
        <w:tblCellMar>
          <w:top w:w="0" w:type="dxa"/>
          <w:left w:w="15" w:type="dxa"/>
          <w:bottom w:w="0" w:type="dxa"/>
          <w:right w:w="0" w:type="dxa"/>
        </w:tblCellMar>
      </w:tblPr>
      <w:tblGrid>
        <w:gridCol w:w="1254"/>
        <w:gridCol w:w="1745"/>
        <w:gridCol w:w="3669"/>
        <w:gridCol w:w="2124"/>
      </w:tblGrid>
      <w:tr>
        <w:trPr>
          <w:trHeight w:val="3704" w:hRule="atLeast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 w:val="false"/>
                <w:bCs w:val="false"/>
              </w:rPr>
            </w:r>
          </w:p>
        </w:tc>
        <w:tc>
          <w:tcPr>
            <w:tcW w:w="1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  <w:i/>
                <w:i/>
                <w:iCs/>
              </w:rPr>
            </w:pPr>
            <w:r>
              <w:rPr>
                <w:rFonts w:ascii="Malgun Gothic" w:hAnsi="Malgun Gothic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  <w:t>Μάιος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 w:val="false"/>
                <w:b w:val="false"/>
                <w:bCs w:val="false"/>
              </w:rPr>
            </w:pPr>
            <w:r>
              <w:rPr>
                <w:rFonts w:ascii="Malgun Gothic" w:hAnsi="Malgun Gothic"/>
                <w:b/>
                <w:bCs/>
              </w:rPr>
            </w:r>
          </w:p>
        </w:tc>
        <w:tc>
          <w:tcPr>
            <w:tcW w:w="3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 xml:space="preserve"> </w:t>
            </w:r>
            <w:r>
              <w:rPr>
                <w:rFonts w:ascii="Malgun Gothic" w:hAnsi="Malgun Gothic"/>
                <w:b/>
                <w:bCs/>
                <w:lang w:val="en-US"/>
              </w:rPr>
              <w:t xml:space="preserve">Unit </w:t>
            </w:r>
            <w:r>
              <w:rPr>
                <w:rFonts w:ascii="Malgun Gothic" w:hAnsi="Malgun Gothic"/>
                <w:b/>
                <w:bCs/>
                <w:lang w:val="el-GR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>The Merchant of Venice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 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lang w:val="en-US"/>
              </w:rPr>
              <w:t xml:space="preserve">Shylock’ s monologue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The role of Jews in Venice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Text reading and watching the  film’s extracts respectively.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Extracts from other plays </w:t>
            </w:r>
            <w:r>
              <w:rPr>
                <w:rFonts w:ascii="Malgun Gothic" w:hAnsi="Malgun Gothic"/>
                <w:b w:val="false"/>
                <w:bCs w:val="false"/>
                <w:i/>
                <w:iCs/>
                <w:sz w:val="20"/>
                <w:szCs w:val="20"/>
                <w:lang w:val="en-US"/>
              </w:rPr>
              <w:t>of the same playwright (William Shakespeare)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>Past Exam Papers (English 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Practice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>
                <w:rFonts w:ascii="Malgun Gothic" w:hAnsi="Malgun Gothic"/>
                <w:b w:val="false"/>
                <w:bCs w:val="false"/>
                <w:lang w:val="en-US"/>
              </w:rPr>
              <w:t xml:space="preserve">Exercises and Reading Comprehension Tests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Malgun Gothic" w:hAnsi="Malgun Gothic"/>
                <w:b/>
                <w:b/>
                <w:bCs/>
              </w:rPr>
            </w:pPr>
            <w:r>
              <w:rPr/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algun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4"/>
        </w:tabs>
        <w:ind w:left="11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4"/>
        </w:tabs>
        <w:ind w:left="15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4"/>
        </w:tabs>
        <w:ind w:left="22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4"/>
        </w:tabs>
        <w:ind w:left="26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4"/>
        </w:tabs>
        <w:ind w:left="33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4"/>
        </w:tabs>
        <w:ind w:left="3684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LibreOffice/7.4.1.2$Windows_X86_64 LibreOffice_project/3c58a8f3a960df8bc8fd77b461821e42c061c5f0</Application>
  <AppVersion>15.0000</AppVersion>
  <Pages>2</Pages>
  <Words>144</Words>
  <Characters>748</Characters>
  <CharactersWithSpaces>869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2024-03-03T23:19:46Z</dcterms:created>
  <dc:creator/>
  <dc:description/>
  <dc:language>el-GR</dc:language>
  <cp:lastModifiedBy/>
  <dcterms:modified xsi:type="dcterms:W3CDTF">2024-03-03T23:44:30Z</dcterms:modified>
  <cp:revision>2</cp:revision>
  <dc:subject/>
  <dc:title/>
</cp:coreProperties>
</file>